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FB" w:rsidRDefault="00A766CC">
      <w:r>
        <w:rPr>
          <w:noProof/>
          <w:lang w:eastAsia="ru-RU"/>
        </w:rPr>
        <w:drawing>
          <wp:inline distT="0" distB="0" distL="0" distR="0">
            <wp:extent cx="5939790" cy="8150225"/>
            <wp:effectExtent l="19050" t="0" r="3810" b="0"/>
            <wp:docPr id="1" name="Рисунок 1" descr="C:\Users\user\Desktop\для сайта рабочие материалы\прогр ин яз вст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рабочие материалы\прогр ин яз вст 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lastRenderedPageBreak/>
        <w:t>Программа вступительного испытания в аспирантуру подготовлена в соответствии с федеральными государственными образовательными стандартами высшего образования.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>Цель испытаний - определить у поступающего в аспирантуру умение и навыки чтения, письменного перевода, знания пройденных в вузе лексики, грамматики, соотносить языковые средства с конкретными сферами, ситуациями, условиями и задачами общения, рассматривать языковой материал как средство реализации речевого общения.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 Требования к поступающим: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На вступительном испытании поступающий должен продемонстрировать умение пользоваться иностранным языком как средством культурного и профессионального общения. Поступающий должен владеть орфоэпическими, орфографическими, лексическими и грамматическими нормами в сфере профессионального и научного общения.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Учитывая перспективы практической и научной деятельности аспирантов, требования к знаниям и умениям на вступительном испытании ориентированы на уровень следующих языковых компетенций: </w:t>
      </w:r>
    </w:p>
    <w:p w:rsidR="00A766CC" w:rsidRDefault="00A766CC" w:rsidP="00A766CC">
      <w:pPr>
        <w:pStyle w:val="a5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умение читать оригинальную литературу по специальности, максимально полно и точно переводить её на русский язык, пользуясь словарём и опираясь на профессиональные знания и навыки языковой догадки; </w:t>
      </w:r>
    </w:p>
    <w:p w:rsidR="00A766CC" w:rsidRDefault="00A766CC" w:rsidP="00A766CC">
      <w:pPr>
        <w:pStyle w:val="a5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>умение в течение ограниченного времени определить круг рассматриваемых в тексте вопросов, выявить основные положения автора и перевести текст на русский язык без предварительной подготовки, без словаря.</w:t>
      </w:r>
    </w:p>
    <w:p w:rsidR="00A766CC" w:rsidRDefault="00A766CC" w:rsidP="00A766CC">
      <w:pPr>
        <w:pStyle w:val="a5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владение неподготовленной диалогической речью в ситуации официального общения в пределах вузовской программной тематики.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Содержание вступительного испытания: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1. Письменный перевод и чтение текста по специальности (со словарём). Объём текста - 2000 печатных знаков, время выполнения - 45 минут.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2. Устный перевод текста общенаучного содержания объёмом 1500 печатных знаков без словаря, время подготовки - 3 минуты.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3. Краткая беседа с преподавателем на свободную тему: биография, учёба, работа, круг научных интересов.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Список тем: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1. Моя семья, мой родной город, мой рабочий день и хобби.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2. Рассказать об институте (академии, университете), в котором вы учились, о предметах, которые изучали и дипломной работе.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>3. Планы на будущее.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9302095">
        <w:rPr>
          <w:rFonts w:ascii="Times New Roman" w:hAnsi="Times New Roman" w:cs="Times New Roman"/>
          <w:sz w:val="24"/>
          <w:szCs w:val="24"/>
        </w:rPr>
        <w:t xml:space="preserve">4. Иностранный язык как средство общения и как я изучаю иностранный язык.                      5. Актуальные задачи и проблемы данной области науки (в соответствии с предполагаемой темой диссертации).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Список литературы для подготовки к вступительным испытаниям Английский язык </w:t>
      </w:r>
    </w:p>
    <w:p w:rsidR="00A766CC" w:rsidRP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6CC">
        <w:rPr>
          <w:rFonts w:ascii="Times New Roman" w:hAnsi="Times New Roman" w:cs="Times New Roman"/>
          <w:sz w:val="24"/>
          <w:szCs w:val="24"/>
        </w:rPr>
        <w:t xml:space="preserve">1. </w:t>
      </w:r>
      <w:r w:rsidRPr="008B4BAA">
        <w:rPr>
          <w:rFonts w:ascii="Times New Roman" w:hAnsi="Times New Roman" w:cs="Times New Roman"/>
          <w:sz w:val="24"/>
          <w:szCs w:val="24"/>
        </w:rPr>
        <w:t>Н</w:t>
      </w:r>
      <w:r w:rsidRPr="00A766CC">
        <w:rPr>
          <w:rFonts w:ascii="Times New Roman" w:hAnsi="Times New Roman" w:cs="Times New Roman"/>
          <w:sz w:val="24"/>
          <w:szCs w:val="24"/>
        </w:rPr>
        <w:t>.</w:t>
      </w:r>
      <w:r w:rsidRPr="008B4BAA">
        <w:rPr>
          <w:rFonts w:ascii="Times New Roman" w:hAnsi="Times New Roman" w:cs="Times New Roman"/>
          <w:sz w:val="24"/>
          <w:szCs w:val="24"/>
        </w:rPr>
        <w:t>И</w:t>
      </w:r>
      <w:r w:rsidRPr="00A766CC">
        <w:rPr>
          <w:rFonts w:ascii="Times New Roman" w:hAnsi="Times New Roman" w:cs="Times New Roman"/>
          <w:sz w:val="24"/>
          <w:szCs w:val="24"/>
        </w:rPr>
        <w:t xml:space="preserve">. </w:t>
      </w:r>
      <w:r w:rsidRPr="008B4BAA">
        <w:rPr>
          <w:rFonts w:ascii="Times New Roman" w:hAnsi="Times New Roman" w:cs="Times New Roman"/>
          <w:sz w:val="24"/>
          <w:szCs w:val="24"/>
        </w:rPr>
        <w:t>Шахова</w:t>
      </w:r>
      <w:r w:rsidRPr="00A766CC">
        <w:rPr>
          <w:rFonts w:ascii="Times New Roman" w:hAnsi="Times New Roman" w:cs="Times New Roman"/>
          <w:sz w:val="24"/>
          <w:szCs w:val="24"/>
        </w:rPr>
        <w:t xml:space="preserve">, </w:t>
      </w:r>
      <w:r w:rsidRPr="008B4BAA">
        <w:rPr>
          <w:rFonts w:ascii="Times New Roman" w:hAnsi="Times New Roman" w:cs="Times New Roman"/>
          <w:sz w:val="24"/>
          <w:szCs w:val="24"/>
        </w:rPr>
        <w:t>В</w:t>
      </w:r>
      <w:r w:rsidRPr="00A766CC">
        <w:rPr>
          <w:rFonts w:ascii="Times New Roman" w:hAnsi="Times New Roman" w:cs="Times New Roman"/>
          <w:sz w:val="24"/>
          <w:szCs w:val="24"/>
        </w:rPr>
        <w:t>.</w:t>
      </w:r>
      <w:r w:rsidRPr="008B4BAA">
        <w:rPr>
          <w:rFonts w:ascii="Times New Roman" w:hAnsi="Times New Roman" w:cs="Times New Roman"/>
          <w:sz w:val="24"/>
          <w:szCs w:val="24"/>
        </w:rPr>
        <w:t>Г</w:t>
      </w:r>
      <w:r w:rsidRPr="00A766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Рейнгольд</w:t>
      </w:r>
      <w:proofErr w:type="spellEnd"/>
      <w:r w:rsidRPr="00A766CC">
        <w:rPr>
          <w:rFonts w:ascii="Times New Roman" w:hAnsi="Times New Roman" w:cs="Times New Roman"/>
          <w:sz w:val="24"/>
          <w:szCs w:val="24"/>
        </w:rPr>
        <w:t xml:space="preserve">, </w:t>
      </w:r>
      <w:r w:rsidRPr="008B4BAA">
        <w:rPr>
          <w:rFonts w:ascii="Times New Roman" w:hAnsi="Times New Roman" w:cs="Times New Roman"/>
          <w:sz w:val="24"/>
          <w:szCs w:val="24"/>
        </w:rPr>
        <w:t>В</w:t>
      </w:r>
      <w:r w:rsidRPr="00A766CC">
        <w:rPr>
          <w:rFonts w:ascii="Times New Roman" w:hAnsi="Times New Roman" w:cs="Times New Roman"/>
          <w:sz w:val="24"/>
          <w:szCs w:val="24"/>
        </w:rPr>
        <w:t>.</w:t>
      </w:r>
      <w:r w:rsidRPr="008B4BAA">
        <w:rPr>
          <w:rFonts w:ascii="Times New Roman" w:hAnsi="Times New Roman" w:cs="Times New Roman"/>
          <w:sz w:val="24"/>
          <w:szCs w:val="24"/>
        </w:rPr>
        <w:t>И</w:t>
      </w:r>
      <w:r w:rsidRPr="00A766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Салистра</w:t>
      </w:r>
      <w:proofErr w:type="spellEnd"/>
      <w:r w:rsidRPr="00A766CC">
        <w:rPr>
          <w:rFonts w:ascii="Times New Roman" w:hAnsi="Times New Roman" w:cs="Times New Roman"/>
          <w:sz w:val="24"/>
          <w:szCs w:val="24"/>
        </w:rPr>
        <w:t xml:space="preserve">. </w:t>
      </w:r>
      <w:r w:rsidRPr="00DF2CCE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A766CC">
        <w:rPr>
          <w:rFonts w:ascii="Times New Roman" w:hAnsi="Times New Roman" w:cs="Times New Roman"/>
          <w:sz w:val="24"/>
          <w:szCs w:val="24"/>
        </w:rPr>
        <w:t xml:space="preserve"> </w:t>
      </w:r>
      <w:r w:rsidRPr="00DF2CC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766CC">
        <w:rPr>
          <w:rFonts w:ascii="Times New Roman" w:hAnsi="Times New Roman" w:cs="Times New Roman"/>
          <w:sz w:val="24"/>
          <w:szCs w:val="24"/>
        </w:rPr>
        <w:t xml:space="preserve"> </w:t>
      </w:r>
      <w:r w:rsidRPr="00DF2CCE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A766CC">
        <w:rPr>
          <w:rFonts w:ascii="Times New Roman" w:hAnsi="Times New Roman" w:cs="Times New Roman"/>
          <w:sz w:val="24"/>
          <w:szCs w:val="24"/>
        </w:rPr>
        <w:t xml:space="preserve"> </w:t>
      </w:r>
      <w:r w:rsidRPr="00DF2CCE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A766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Курс английского языка для аспирантов.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Учебное пособие. –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., «Флинта», «Наука», 2005г.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Памухина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 Л.Г., Желтая Л.Р.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Let'sreadandspeakEnglish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 (Будем читать и говорить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поанглийски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Учебн.пособие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 1983.-191с.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lastRenderedPageBreak/>
        <w:t xml:space="preserve">3. А.П. Грызулина, Л.К.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Пригоровская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, и др.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 Практикум по грамматике англ.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яз-ка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 для заочников. Пособие для самостоятельной работы. -М.: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.», 1992.-159с. 4. И.Г. Федорова, Н.А.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Ишевская</w:t>
      </w:r>
      <w:proofErr w:type="spellEnd"/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Ускоренный курс англ.яз.: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 пособие для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неяз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 спец. ВУЗов. –М.: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., 1989.-288с.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5. Е.А.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Рейнман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, М.А. Константинова. Обороты речи английской обзорной научной статьи. - Лен., «Наука», 1978г. </w:t>
      </w:r>
    </w:p>
    <w:p w:rsidR="00A766CC" w:rsidRPr="00DF2CCE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6. Н.А.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Бонк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, Г.А.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Котий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, Н.А. Лукьянова. Учебник английского языка (I, II). –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 </w:t>
      </w:r>
      <w:r w:rsidRPr="00DF2CCE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Высшаяшкола</w:t>
      </w:r>
      <w:proofErr w:type="spellEnd"/>
      <w:r w:rsidRPr="00DF2CCE">
        <w:rPr>
          <w:rFonts w:ascii="Times New Roman" w:hAnsi="Times New Roman" w:cs="Times New Roman"/>
          <w:sz w:val="24"/>
          <w:szCs w:val="24"/>
          <w:lang w:val="en-US"/>
        </w:rPr>
        <w:t>», 1982</w:t>
      </w:r>
      <w:r w:rsidRPr="008B4BAA">
        <w:rPr>
          <w:rFonts w:ascii="Times New Roman" w:hAnsi="Times New Roman" w:cs="Times New Roman"/>
          <w:sz w:val="24"/>
          <w:szCs w:val="24"/>
        </w:rPr>
        <w:t>г</w:t>
      </w:r>
      <w:r w:rsidRPr="00DF2C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66CC" w:rsidRPr="00DF2CCE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2CCE">
        <w:rPr>
          <w:rFonts w:ascii="Times New Roman" w:hAnsi="Times New Roman" w:cs="Times New Roman"/>
          <w:sz w:val="24"/>
          <w:szCs w:val="24"/>
          <w:lang w:val="en-US"/>
        </w:rPr>
        <w:t xml:space="preserve">7. Raymond Murphy. </w:t>
      </w:r>
      <w:r w:rsidRPr="008B4BAA">
        <w:rPr>
          <w:rFonts w:ascii="Times New Roman" w:hAnsi="Times New Roman" w:cs="Times New Roman"/>
          <w:sz w:val="24"/>
          <w:szCs w:val="24"/>
          <w:lang w:val="en-US"/>
        </w:rPr>
        <w:t>English Grammar in Use. – Cambridge University Press, 2004.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r w:rsidRPr="008B4BAA">
        <w:rPr>
          <w:rFonts w:ascii="Times New Roman" w:hAnsi="Times New Roman" w:cs="Times New Roman"/>
          <w:sz w:val="24"/>
          <w:szCs w:val="24"/>
        </w:rPr>
        <w:t>А</w:t>
      </w:r>
      <w:r w:rsidRPr="008B4B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B4BAA">
        <w:rPr>
          <w:rFonts w:ascii="Times New Roman" w:hAnsi="Times New Roman" w:cs="Times New Roman"/>
          <w:sz w:val="24"/>
          <w:szCs w:val="24"/>
        </w:rPr>
        <w:t>Я</w:t>
      </w:r>
      <w:r w:rsidRPr="008B4B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4BAA">
        <w:rPr>
          <w:rFonts w:ascii="Times New Roman" w:hAnsi="Times New Roman" w:cs="Times New Roman"/>
          <w:sz w:val="24"/>
          <w:szCs w:val="24"/>
        </w:rPr>
        <w:t>Лебедева</w:t>
      </w:r>
      <w:r w:rsidRPr="008B4BAA">
        <w:rPr>
          <w:rFonts w:ascii="Times New Roman" w:hAnsi="Times New Roman" w:cs="Times New Roman"/>
          <w:sz w:val="24"/>
          <w:szCs w:val="24"/>
          <w:lang w:val="en-US"/>
        </w:rPr>
        <w:t xml:space="preserve">. Exercises in English Tenses.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Учебноепособие</w:t>
      </w:r>
      <w:proofErr w:type="spellEnd"/>
      <w:r w:rsidRPr="00DF2CCE">
        <w:rPr>
          <w:rFonts w:ascii="Times New Roman" w:hAnsi="Times New Roman" w:cs="Times New Roman"/>
          <w:sz w:val="24"/>
          <w:szCs w:val="24"/>
        </w:rPr>
        <w:t xml:space="preserve">. – </w:t>
      </w:r>
      <w:r w:rsidRPr="008B4BAA">
        <w:rPr>
          <w:rFonts w:ascii="Times New Roman" w:hAnsi="Times New Roman" w:cs="Times New Roman"/>
          <w:sz w:val="24"/>
          <w:szCs w:val="24"/>
        </w:rPr>
        <w:t>Лен</w:t>
      </w:r>
      <w:r w:rsidRPr="00DF2CCE">
        <w:rPr>
          <w:rFonts w:ascii="Times New Roman" w:hAnsi="Times New Roman" w:cs="Times New Roman"/>
          <w:sz w:val="24"/>
          <w:szCs w:val="24"/>
        </w:rPr>
        <w:t>., «</w:t>
      </w:r>
      <w:r w:rsidRPr="008B4BAA">
        <w:rPr>
          <w:rFonts w:ascii="Times New Roman" w:hAnsi="Times New Roman" w:cs="Times New Roman"/>
          <w:sz w:val="24"/>
          <w:szCs w:val="24"/>
        </w:rPr>
        <w:t>Просвещение</w:t>
      </w:r>
      <w:r w:rsidRPr="00DF2CCE">
        <w:rPr>
          <w:rFonts w:ascii="Times New Roman" w:hAnsi="Times New Roman" w:cs="Times New Roman"/>
          <w:sz w:val="24"/>
          <w:szCs w:val="24"/>
        </w:rPr>
        <w:t>» 1979</w:t>
      </w:r>
      <w:r w:rsidRPr="008B4BAA">
        <w:rPr>
          <w:rFonts w:ascii="Times New Roman" w:hAnsi="Times New Roman" w:cs="Times New Roman"/>
          <w:sz w:val="24"/>
          <w:szCs w:val="24"/>
        </w:rPr>
        <w:t>г</w:t>
      </w:r>
      <w:r w:rsidRPr="00DF2C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CCE">
        <w:rPr>
          <w:rFonts w:ascii="Times New Roman" w:hAnsi="Times New Roman" w:cs="Times New Roman"/>
          <w:sz w:val="24"/>
          <w:szCs w:val="24"/>
        </w:rPr>
        <w:t xml:space="preserve">9. </w:t>
      </w:r>
      <w:r w:rsidRPr="008B4BAA">
        <w:rPr>
          <w:rFonts w:ascii="Times New Roman" w:hAnsi="Times New Roman" w:cs="Times New Roman"/>
          <w:sz w:val="24"/>
          <w:szCs w:val="24"/>
        </w:rPr>
        <w:t>Л</w:t>
      </w:r>
      <w:r w:rsidRPr="00DF2CCE">
        <w:rPr>
          <w:rFonts w:ascii="Times New Roman" w:hAnsi="Times New Roman" w:cs="Times New Roman"/>
          <w:sz w:val="24"/>
          <w:szCs w:val="24"/>
        </w:rPr>
        <w:t>.</w:t>
      </w:r>
      <w:r w:rsidRPr="008B4BAA">
        <w:rPr>
          <w:rFonts w:ascii="Times New Roman" w:hAnsi="Times New Roman" w:cs="Times New Roman"/>
          <w:sz w:val="24"/>
          <w:szCs w:val="24"/>
        </w:rPr>
        <w:t>А</w:t>
      </w:r>
      <w:r w:rsidRPr="00DF2C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Алмазова</w:t>
      </w:r>
      <w:proofErr w:type="spellEnd"/>
      <w:r w:rsidRPr="00DF2CCE">
        <w:rPr>
          <w:rFonts w:ascii="Times New Roman" w:hAnsi="Times New Roman" w:cs="Times New Roman"/>
          <w:sz w:val="24"/>
          <w:szCs w:val="24"/>
        </w:rPr>
        <w:t xml:space="preserve">. </w:t>
      </w:r>
      <w:r w:rsidRPr="008B4BAA">
        <w:rPr>
          <w:rFonts w:ascii="Times New Roman" w:hAnsi="Times New Roman" w:cs="Times New Roman"/>
          <w:sz w:val="24"/>
          <w:szCs w:val="24"/>
        </w:rPr>
        <w:t xml:space="preserve">Как научиться говорить по-английски. Учебное пособие. –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>., «Высшая школа», 1989г.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 10. Я.Б.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Курпаткин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 Читайте английские научные тексты. –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., «Высшая школа», 1991г.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11. Е.И. Курашвили. Английский язык для студентов-физиков. –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>., «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>», «АСТ», 2002г.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 12. Л.И.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Зильберман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 Пособие по обучению чтению английской научной литературы. (структурно-семантический анализ текста) –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 xml:space="preserve">., «Наука», 1981г. 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13. О.Д. Мешков, И.Н. Москалёва. Сборник научно-популярных текстов на английском языке. – 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B4BAA">
        <w:rPr>
          <w:rFonts w:ascii="Times New Roman" w:hAnsi="Times New Roman" w:cs="Times New Roman"/>
          <w:sz w:val="24"/>
          <w:szCs w:val="24"/>
        </w:rPr>
        <w:t>., «Наука», 1978г.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 xml:space="preserve"> Периодическая 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4BAA">
        <w:rPr>
          <w:rFonts w:ascii="Times New Roman" w:hAnsi="Times New Roman" w:cs="Times New Roman"/>
          <w:sz w:val="24"/>
          <w:szCs w:val="24"/>
        </w:rPr>
        <w:t xml:space="preserve"> Газеты на английском языке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MoscowNews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8B4B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DailyTelegraph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8B4B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8B4BAA">
        <w:rPr>
          <w:rFonts w:ascii="Times New Roman" w:hAnsi="Times New Roman" w:cs="Times New Roman"/>
          <w:sz w:val="24"/>
          <w:szCs w:val="24"/>
        </w:rPr>
        <w:t>FinancialTimes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8B4BAA">
        <w:rPr>
          <w:rFonts w:ascii="Times New Roman" w:hAnsi="Times New Roman" w:cs="Times New Roman"/>
          <w:sz w:val="24"/>
          <w:szCs w:val="24"/>
        </w:rPr>
        <w:t>.</w:t>
      </w: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6CC" w:rsidRDefault="00A766CC" w:rsidP="00A766CC">
      <w:pPr>
        <w:jc w:val="both"/>
        <w:rPr>
          <w:rFonts w:ascii="Times New Roman" w:hAnsi="Times New Roman" w:cs="Times New Roman"/>
          <w:sz w:val="24"/>
          <w:szCs w:val="24"/>
        </w:rPr>
      </w:pPr>
      <w:r w:rsidRPr="00AC64EA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766CC" w:rsidRPr="00AC64EA" w:rsidRDefault="00A766CC" w:rsidP="00A766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отделом аспирантуры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Д.К.Сфиева</w:t>
      </w:r>
      <w:proofErr w:type="spellEnd"/>
    </w:p>
    <w:p w:rsidR="00A766CC" w:rsidRDefault="00A766CC" w:rsidP="00A766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A766CC" w:rsidRDefault="00A766CC" w:rsidP="00A766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к.филол.н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Э.Н.Кардашев</w:t>
      </w:r>
      <w:proofErr w:type="spellEnd"/>
    </w:p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p w:rsidR="00A766CC" w:rsidRDefault="00A766CC"/>
    <w:sectPr w:rsidR="00A766CC" w:rsidSect="00AC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2374"/>
    <w:multiLevelType w:val="hybridMultilevel"/>
    <w:tmpl w:val="9F36480E"/>
    <w:lvl w:ilvl="0" w:tplc="A66A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4B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89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CA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F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B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E9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D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AC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A766CC"/>
    <w:rsid w:val="00003AFB"/>
    <w:rsid w:val="00A766CC"/>
    <w:rsid w:val="00AC62FB"/>
    <w:rsid w:val="00E95A60"/>
    <w:rsid w:val="00F7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6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66C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2020-07-15T09:07:00Z</dcterms:created>
  <dcterms:modified xsi:type="dcterms:W3CDTF">2020-07-15T09:10:00Z</dcterms:modified>
</cp:coreProperties>
</file>